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bookmarkStart w:id="0" w:name="_GoBack"/>
      <w:bookmarkEnd w:id="0"/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Невьянского городского округа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_</w:t>
      </w:r>
      <w:proofErr w:type="gramEnd"/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___.01.2018 г. № _______ -п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мониторинга состояния политических, социально-экономических и иных процессов, оказывающих влияние на ситуацию в области противодействия терроризму на территории Невьянского городского округа</w:t>
      </w: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0F7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1. Общие положения.</w:t>
      </w: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0F7F" w:rsidRPr="006D0F7F" w:rsidRDefault="006D0F7F" w:rsidP="004279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Настоящий Регламент, разработанный в соответствии с Федеральным законом </w:t>
      </w:r>
      <w:r w:rsidR="000C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 октября 1999 года № 184-ФЗ «Об общих принципах организации законодательных и исполнительных органов государственной власти субъектов Российской Федерации», Федеральным законом Российской Федерации от 06 марта 2006 года № 35-ФЗ «О противодействии терроризму», подпунктом «в» пункта 5 Положения об антитеррористической комиссии Невьянского городского округа, утверждённого постановлением администрации Невьянского городского округа 18.10.2017  № 2169-п, Концепцией противодействия терроризму в Российской Федерации от 05 октября 2009 года, утвержденной Президентом Российской</w:t>
      </w:r>
      <w:r w:rsidR="00427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 устанавливает цели, задачи и организацию проведения мониторинга ситуации в сфере противодействия терроризму на территории Невьянского городского округа.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2. Мониторинг состояния общественно-политических, социально-экономических и иных процессов, происходящих на территории Невьянского городского округа, оказывающих влияние на ситуацию в области противодействия терроризму (далее – мониторинг), представляет собой систему мероприятий по сбору, изучению, анализу и оценке информации о состоянии общественно-политических, социально-экономических и иных процессов, происходящих на территории Невьянского городского округа, используемой в дельнейшем для выявления причин, условий и факторов, оказывающих дестабилизирующее влияние на обстановку в Невьянском городском округе и способствующих возникновению и развитию проявлений терроризма.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3. Мониторинг проводится</w:t>
      </w:r>
      <w:r w:rsidR="000C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 местного самоуправления муниципального образования</w:t>
      </w:r>
      <w:r w:rsidR="000C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Невьянский городской округ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0C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C1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образование), негосударственными организациями и объединениями, а также гражданами, оказывающими содействие органам государственной власти и органам местного самоуправления в осуществлении антитеррористических мероприятий, с целью своевременного принятия упреждающих мер по противодействию возможным угрозам проявления терроризма и подготовки предложений Национальному антитеррористическому комитету по формированию государственной политики, совершенствованию нормативно-правового регулирования в области профилактики терроризма, минимизации и (или) ликвидации его проявлений.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2. Задачи мониторинга.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F7F" w:rsidRPr="006D0F7F" w:rsidRDefault="006D0F7F" w:rsidP="006D0F7F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4.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Задачами мониторинга является подготовка достоверной и полной информации с целью: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выявления причин и условий, способствующих возникновению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распространению на территории Невьянского городского округа идеологии терроризма, и своевременной разработки антитеррористической комиссией Невьянского городского округа (далее – АТК) мероприятий по их устранению;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2) разработки и принятия АТК мер по устранению предпосылок для возникновения конфликтов, способствующих совершению террористических актов и формированию социальной базы терроризма;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 оценки состояния антитеррористической защищенности объектов, расположенных на территории Невьянского городского округа, и выработки АТК мер по ее укреплению.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В ходе мониторинга для эффективного решения поставленных задач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рекомендациями Национального антитеррористического комитета АТК осуществляется сбор информации по следующим вопросам: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состояние социально-экономической обстановки в </w:t>
      </w:r>
      <w:r w:rsidR="00F913B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образовании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уровень доходов населения, безработицы, задержки выплаты заработной платы. Влияние социально-экономических процессов на обстановку в сфере противодействия терроризму;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оценка отношения населения к органам государственной власти, степень его протестной активности, включая количество протестных акций, в том числе политической направленности, и их участников. Влияние политического и протестного потенциала населения на террористическую активность в округе;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3) состояние межнациональных и межконфессиональных отношений. Наличие конфликтов, фактов пропаганды национальной, расовой и религиозной розни. Причины и организаторы. Деструктивная деятельность религиозных групп и организаций, степень их вовлеченности в террористическую деятельность;</w:t>
      </w:r>
    </w:p>
    <w:p w:rsidR="006D0F7F" w:rsidRPr="006D0F7F" w:rsidRDefault="00F913B3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) динамика численности населения округа за счет внутренней и внешней миграции. Основные группы мигрантов, их численность в процентном соотношении к постоянно проживающему населению. Влияние миграционных процессов на обстановку в сфере противодействия терроризму;</w:t>
      </w:r>
    </w:p>
    <w:p w:rsidR="006D0F7F" w:rsidRPr="006D0F7F" w:rsidRDefault="00F913B3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количество потенциальных объектов террористических посягательств 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мест массового пребывания людей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образовании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состояние их антитеррористической защищенности. Результаты проверок, выявленные недостатки, принятые меры по их устранению;</w:t>
      </w:r>
    </w:p>
    <w:p w:rsidR="006D0F7F" w:rsidRPr="006D0F7F" w:rsidRDefault="00F913B3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) проблемные вопросы правоприменительной практики в сфере противодействия терроризму и его идеологии;</w:t>
      </w:r>
    </w:p>
    <w:p w:rsidR="006D0F7F" w:rsidRPr="006D0F7F" w:rsidRDefault="00F913B3" w:rsidP="00F913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) перечень и результаты реализации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планов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программ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включающих мероприятия по профилактике терроризма, а также по минимизации и (или) ликвидации последствий его проявлений;</w:t>
      </w:r>
    </w:p>
    <w:p w:rsidR="006D0F7F" w:rsidRPr="006D0F7F" w:rsidRDefault="00F913B3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основные результаты информационного взаимодействия органов государственной власти Свердловской области, территориальных органов федеральных органов исполнительной власти и муниципального образования 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сфере противодействия терроризму. Существующие проблемы и недостатки 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указанной сфере, принятые меры по их устранению;</w:t>
      </w:r>
    </w:p>
    <w:p w:rsidR="006D0F7F" w:rsidRPr="006D0F7F" w:rsidRDefault="00E33DF4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проблемные вопросы организации и проведения на территории </w:t>
      </w:r>
      <w:r w:rsidR="00F913B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</w:t>
      </w:r>
      <w:r w:rsidR="009A7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F91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</w:t>
      </w:r>
      <w:r w:rsidR="009A7A5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в сфере противодействия идеологии терроризма (конференции, круглые столы, семинары, митинги), в том числе с привлечением представителей научных кругов, деятелей культуры и гражданского общества;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33DF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) результаты адресной профилактической работы с категориями населения, наиболее подверженными влиянию идеологии терроризма или подпавших под ее влияние, количество и виды проведенных профилактических мероприятий, число принявших в них участие лиц, а также лиц, решившим прекратить террористическую и экстремистскую деятельность. Результаты работы по склонению к отказу от противоправной (террористической) деятельности, а также по оказанию помощи данным лицам в трудоустройстве, решении социально-бытовых и иных вопросов;</w:t>
      </w:r>
    </w:p>
    <w:p w:rsidR="006D0F7F" w:rsidRPr="006D0F7F" w:rsidRDefault="006D0F7F" w:rsidP="00E33D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33DF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) количество публикаций в местных печатных и электронных средствах массовой информации, в том числе негативного характера, об антитеррористической деятельности в Невьянском городском округе. Основные темы, оценка обоснованности критических публикаций, принятые меры;</w:t>
      </w:r>
    </w:p>
    <w:p w:rsidR="006D0F7F" w:rsidRPr="006D0F7F" w:rsidRDefault="006D0F7F" w:rsidP="00E33D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33DF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) количество сотрудников территориальных органов федеральных органов исполнительной власти и муниципального образования, участвующих на постоянной основе в мероприятиях по профилактике терроризма, в том числе прошедших обучение на соответствующих профильных курсах повышения квалификации;</w:t>
      </w:r>
    </w:p>
    <w:p w:rsidR="006D0F7F" w:rsidRPr="006D0F7F" w:rsidRDefault="0018423B" w:rsidP="00E33D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вовлеченность населения </w:t>
      </w:r>
      <w:r w:rsidR="00E33DF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E33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33DF4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террористическую деятельность, в том числе количество выехавших из России для участия в боевых действиях на стороне международных террористических организаций. Принимаемые меры по недопущению участия жителей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деятельности международных террористических организаций;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842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число граждан, прошедших обучение в зарубежных религиозных учебных организациях. Оценка эффективности мероприятий по их адаптации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деятельности в Российской Федерации.</w:t>
      </w: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Глава 3.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деятельности по организации и проведению мониторинга.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7F" w:rsidRPr="0018423B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23B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6. </w:t>
      </w:r>
      <w:r w:rsidRPr="0018423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Система мониторинга базируется на следующих принципах: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объективность – достоверность данных мониторинга, беспристрастность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обоснованность выводов по результатам мониторинга;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2) системность – ведение мониторинга в различных сферах жизнедеятельности на постоянной основе, периодичность сопоставления полученных результатов для выявления тенденций развития наблюдаемых процессов; регулярность контроля за устранением выявленных причин, условий и факторов, способствующих проявлениям терроризма;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3) комплексность – максимальный охват объектов мониторинга; скоординированность деятельности субъектов мониторинга; сочетание сбалансированных, взаимосвязанных, научно-обоснованных мер социально- экономического, информационно-пропагандистского, воспитательного, правового, организационного, технического и иного характера по устранению причин, условий и факторов, оказывающих дестабилизирующее влияние на обстановку в Невьянском городском округе и способствующих проявлениям терроризма;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своевременность – оперативность выявления причин, условий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факторов, оказывающих негативное влияние на ситуацию в области противодействия терроризму; выработка предупредительно-профилактических мер по их устранению; предоставление данных мониторинга в установленные сроки;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5) законность – строгое и полное осуществление в процессе мониторинга правового законодательства, безусловное и последовательное соблюдение прав человека.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Глава 4.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структура мониторинга.</w:t>
      </w:r>
    </w:p>
    <w:p w:rsidR="006D0F7F" w:rsidRPr="006D0F7F" w:rsidRDefault="006D0F7F" w:rsidP="006D0F7F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pacing w:val="-14"/>
          <w:sz w:val="26"/>
          <w:szCs w:val="26"/>
          <w:lang w:eastAsia="ru-RU"/>
        </w:rPr>
      </w:pP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 Объектами мониторинга являются общественно-политические, социально-экономические и иные процессы, происходящие на территории </w:t>
      </w:r>
      <w:r w:rsidR="00D9042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оказывающие влияние на ситуацию в сфере противодействия терроризму.</w:t>
      </w:r>
    </w:p>
    <w:p w:rsidR="006D0F7F" w:rsidRPr="006D0F7F" w:rsidRDefault="000B0608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. Сбор информации и представление информации в АТК осуществляют субъекты мониторинга в пределах своей компетенции</w:t>
      </w:r>
      <w:r w:rsidR="006D0F7F" w:rsidRPr="006D0F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0F7F" w:rsidRPr="006D0F7F" w:rsidRDefault="000B0608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9</w:t>
      </w:r>
      <w:r w:rsidR="006D0F7F" w:rsidRPr="006D0F7F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.</w:t>
      </w:r>
      <w:r w:rsidR="006D0F7F" w:rsidRPr="006D0F7F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</w:t>
      </w:r>
      <w:r w:rsidR="006D0F7F" w:rsidRPr="006D0F7F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С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убъектами мониторинга </w:t>
      </w:r>
      <w:r w:rsidR="006D0F7F" w:rsidRPr="006D0F7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 </w:t>
      </w:r>
      <w:r w:rsidR="006D0F7F"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Невьянском городском округе являются уполномоченные органы государственной власти и органы местного самоуправления, в компетенцию которых входит проведение мероприятий по противодействию терроризму, негосударственные организации и объединения, а также граждане, оказывающие содействие органам государственной власти и органам местного самоуправления в осуществлении антитеррористических мероприятий:</w:t>
      </w: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1)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УФСБ России по </w:t>
      </w:r>
      <w:proofErr w:type="spellStart"/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г.Новоуральску</w:t>
      </w:r>
      <w:proofErr w:type="spellEnd"/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Свердловской области</w:t>
      </w:r>
      <w:r w:rsidRPr="006D0F7F"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  <w:t xml:space="preserve">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2)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МВД</w:t>
      </w:r>
      <w:r w:rsidRPr="006D0F7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России «Невьянский»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Невьянский ОВО – филиал ФГКУ «УВО ВНГ России по Свердловской области» (по согласованию);</w:t>
      </w:r>
    </w:p>
    <w:p w:rsidR="006D0F7F" w:rsidRPr="006D0F7F" w:rsidRDefault="006D0F7F" w:rsidP="006D0F7F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3)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антитеррористическая комиссия Невьянского городского округа;</w:t>
      </w:r>
    </w:p>
    <w:p w:rsidR="006D0F7F" w:rsidRPr="006D0F7F" w:rsidRDefault="006D0F7F" w:rsidP="006D0F7F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4</w:t>
      </w:r>
      <w:r w:rsidRPr="006D0F7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)  </w:t>
      </w:r>
      <w:r w:rsidRPr="006D0F7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администрация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Невьянского городского округа;</w:t>
      </w:r>
    </w:p>
    <w:p w:rsidR="006D0F7F" w:rsidRPr="006D0F7F" w:rsidRDefault="006D0F7F" w:rsidP="006D0F7F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6)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муниципальное казенное учреждение </w:t>
      </w:r>
      <w:r w:rsidRPr="006D0F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«Управление культуры Невьянского городского округа»;</w:t>
      </w:r>
    </w:p>
    <w:p w:rsidR="006D0F7F" w:rsidRPr="006D0F7F" w:rsidRDefault="006D0F7F" w:rsidP="006D0F7F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7) Управление образования Невьянского городского округа;</w:t>
      </w: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8)</w:t>
      </w:r>
      <w:r w:rsidRPr="006D0F7F"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  <w:t xml:space="preserve">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СО «</w:t>
      </w:r>
      <w:proofErr w:type="spellStart"/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УрГЗК</w:t>
      </w:r>
      <w:proofErr w:type="spellEnd"/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имени Демидовых»</w:t>
      </w:r>
      <w:r w:rsidRPr="006D0F7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Глава 5.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проведения мониторинга.</w:t>
      </w:r>
    </w:p>
    <w:p w:rsidR="006D0F7F" w:rsidRPr="006D0F7F" w:rsidRDefault="006D0F7F" w:rsidP="006D0F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 Мониторинг проводится секретарем АТК путем получения информационных аналитических материалов о ситуации в сфере противодействия терроризму от субъектов мониторинга. </w:t>
      </w:r>
    </w:p>
    <w:p w:rsidR="006D0F7F" w:rsidRPr="006D0F7F" w:rsidRDefault="006D0F7F" w:rsidP="007F32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12. Материалы предоставляются субъектами мониторинга на основании запросов АТК по формам, разрабатываемым секретарем АТК, с указанием статистических сведений и изложением информационных материалов, раскрывающих вопросы мониторинга.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13. Представляемые информационно-аналитические материалы должны содержать: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1) анализ складывающейся на территори</w:t>
      </w:r>
      <w:r w:rsidR="000B060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0B060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</w:t>
      </w:r>
      <w:r w:rsidR="000B060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обстановки, прогноз ее развития с учетом </w:t>
      </w:r>
      <w:proofErr w:type="spellStart"/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угрозообразующих</w:t>
      </w:r>
      <w:proofErr w:type="spellEnd"/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 в области противодействия терроризму, а также краткую характеристику состояния преступности в данной сфере;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2) перечень принятых в указанный период на региональном уровне нормативных правовых актов антитеррористической направленности;</w:t>
      </w:r>
    </w:p>
    <w:p w:rsidR="006D0F7F" w:rsidRPr="006D0F7F" w:rsidRDefault="006D0F7F" w:rsidP="000B06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3) сведения о принятых и реализуемых в отчетном периоде в муниципальн</w:t>
      </w:r>
      <w:r w:rsidR="000B0608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</w:t>
      </w:r>
      <w:r w:rsidR="000B060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мероприятиях программ по противодействию (профилактике) терроризма с указанием: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объема запланированных финансовых средств для реализации программных мероприятий и источников финансирования;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перечня реализуемых мероприятий и фактического объема выделенных финансовых средств;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 результатов реализации программных мероприятий;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сведения о реализации мероприятий по укреплению антитеррористической защищенности потенциальных объектов диверсионно- террористических устремлений (критически важных объектов, потенциально-опасных объектов, объектов жизнеобеспечения и мест массового пребывания людей, расположенных на территории муниципального </w:t>
      </w:r>
      <w:proofErr w:type="gramStart"/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образования)  с</w:t>
      </w:r>
      <w:proofErr w:type="gramEnd"/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указанием: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общего количества объектов каждой категории;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количества паспортизированных критически важных объектов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потенциально-опасных объектов;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количества паспортизированных мест с массовым пребыванием людей;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количества проведенных проверок и обследований состояния антитеррористической защищенности и выявленных недостатков;</w:t>
      </w:r>
    </w:p>
    <w:p w:rsidR="006D0F7F" w:rsidRPr="006D0F7F" w:rsidRDefault="006D0F7F" w:rsidP="00F437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принятых контрольными и надзорными органами мер реагирования, вынесенных предписаний, представлений, актов привлечения к административной ответственности должностных лиц;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 устранению вскрытых недостатков;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координации деятельности АТК в муниципальном образовании, в том числе: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проведенных заседаниях АТК в муниципальном образовании;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подготовке сотрудников АТК в муниципальном образовании по вопросам организации антитеррористической деятельности;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ходе реализации решений Национального антитеррористического комитета (далее – НАК), поручений аппарата НАК;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ходе реализации решений АТК, положительном опыте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существующих проблемах;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деятельности рабочих групп, созданных при АТК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муниципальном образовании;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мероприятиях, проведенных во взаимодействии с оперативной группой в муниципальном образовании;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по совершенствованию антитеррористической деятельности, в том числе требующие рассмотрения в аппарате НАК;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11)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иную информацию о деятельности АТК в муниципальном образовании, не включенную в предыдущие пункты.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Информационно-аналитические материалы могут содержать результаты научных исследований и социологических опросов, в ходе которых выявлены негативные факторы, оказывающие дестабилизирующее воздействие на ситуацию в сфере противодействия терроризму: диаграммы, схемы, таблицы и иные иллюстрационные материалы.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Гриф секретности информации определяется исполнителем.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Документы, содержащие конфиденциальные сведения, направляются 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секретарю АТК с соблюдением установленного порядка представления данной информации.</w:t>
      </w: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Pr="006D0F7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0F7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Субъекты мониторинга несут ответственность за своевременность, объективность, полноту и качество представляемой информации.</w:t>
      </w:r>
    </w:p>
    <w:p w:rsidR="006D0F7F" w:rsidRPr="00F4374D" w:rsidRDefault="006D0F7F" w:rsidP="006D0F7F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>18. По результатам мониторинга секретарем АТК осуществляется подготовка информационно-аналитической справки «О ситуации в сфере противодействия терроризму на территории Невьянского городского округа», которая направляется председателю и членам антитеррористической комиссии Невьянского городского округа.</w:t>
      </w:r>
    </w:p>
    <w:p w:rsidR="006D0F7F" w:rsidRPr="00F4374D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F437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сроки представления информации субъектами мониторинга (конкретизируются с учетом выходных и праздничных дней в запросах АТК):</w:t>
      </w:r>
    </w:p>
    <w:p w:rsidR="006D0F7F" w:rsidRPr="00F4374D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>1) информация за первое полугодие должна быть представлена на позднее 10 июля</w:t>
      </w:r>
      <w:r w:rsid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374D"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отчетного года</w:t>
      </w:r>
      <w:r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D0F7F" w:rsidRPr="00F4374D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информация за второе полугодие – не позднее 01 ноября </w:t>
      </w:r>
      <w:r w:rsidR="00F4374D"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отчетного года </w:t>
      </w:r>
      <w:r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(статистические сведения представляются за период с 01 января по 01 ноября отчетного года);</w:t>
      </w:r>
    </w:p>
    <w:p w:rsidR="006D0F7F" w:rsidRPr="00F4374D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>3) информация за год не позднее 25 декабря</w:t>
      </w:r>
      <w:r w:rsid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374D"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отчетного года</w:t>
      </w:r>
      <w:r w:rsidRPr="00F437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0F7F" w:rsidRPr="006D0F7F" w:rsidRDefault="006D0F7F" w:rsidP="006D0F7F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FF0000"/>
          <w:spacing w:val="-8"/>
          <w:sz w:val="26"/>
          <w:szCs w:val="26"/>
          <w:lang w:eastAsia="ru-RU"/>
        </w:rPr>
      </w:pP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F7F" w:rsidRPr="006D0F7F" w:rsidRDefault="006D0F7F" w:rsidP="006D0F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2630B" w:rsidRDefault="0052630B"/>
    <w:sectPr w:rsidR="0052630B" w:rsidSect="001C3210">
      <w:headerReference w:type="even" r:id="rId6"/>
      <w:headerReference w:type="default" r:id="rId7"/>
      <w:headerReference w:type="first" r:id="rId8"/>
      <w:pgSz w:w="11906" w:h="16838"/>
      <w:pgMar w:top="284" w:right="424" w:bottom="719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F7F" w:rsidRDefault="006D0F7F" w:rsidP="006D0F7F">
      <w:pPr>
        <w:spacing w:after="0" w:line="240" w:lineRule="auto"/>
      </w:pPr>
      <w:r>
        <w:separator/>
      </w:r>
    </w:p>
  </w:endnote>
  <w:endnote w:type="continuationSeparator" w:id="0">
    <w:p w:rsidR="006D0F7F" w:rsidRDefault="006D0F7F" w:rsidP="006D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F7F" w:rsidRDefault="006D0F7F" w:rsidP="006D0F7F">
      <w:pPr>
        <w:spacing w:after="0" w:line="240" w:lineRule="auto"/>
      </w:pPr>
      <w:r>
        <w:separator/>
      </w:r>
    </w:p>
  </w:footnote>
  <w:footnote w:type="continuationSeparator" w:id="0">
    <w:p w:rsidR="006D0F7F" w:rsidRDefault="006D0F7F" w:rsidP="006D0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7B5" w:rsidRDefault="001C3210" w:rsidP="00BA4E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27B5" w:rsidRDefault="009E69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5621953"/>
      <w:docPartObj>
        <w:docPartGallery w:val="Page Numbers (Top of Page)"/>
        <w:docPartUnique/>
      </w:docPartObj>
    </w:sdtPr>
    <w:sdtEndPr/>
    <w:sdtContent>
      <w:p w:rsidR="00244C0D" w:rsidRDefault="00244C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927">
          <w:rPr>
            <w:noProof/>
          </w:rPr>
          <w:t>5</w:t>
        </w:r>
        <w:r>
          <w:fldChar w:fldCharType="end"/>
        </w:r>
      </w:p>
    </w:sdtContent>
  </w:sdt>
  <w:p w:rsidR="006D0F7F" w:rsidRDefault="006D0F7F" w:rsidP="006D0F7F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1341378"/>
      <w:docPartObj>
        <w:docPartGallery w:val="Page Numbers (Top of Page)"/>
        <w:docPartUnique/>
      </w:docPartObj>
    </w:sdtPr>
    <w:sdtEndPr/>
    <w:sdtContent>
      <w:p w:rsidR="001C3210" w:rsidRDefault="001C32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927">
          <w:rPr>
            <w:noProof/>
          </w:rPr>
          <w:t>1</w:t>
        </w:r>
        <w:r>
          <w:fldChar w:fldCharType="end"/>
        </w:r>
      </w:p>
    </w:sdtContent>
  </w:sdt>
  <w:p w:rsidR="006D0F7F" w:rsidRDefault="006D0F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577"/>
    <w:rsid w:val="000B0608"/>
    <w:rsid w:val="000C1B67"/>
    <w:rsid w:val="0018423B"/>
    <w:rsid w:val="001C3210"/>
    <w:rsid w:val="00244C0D"/>
    <w:rsid w:val="00385577"/>
    <w:rsid w:val="0042792B"/>
    <w:rsid w:val="0052630B"/>
    <w:rsid w:val="006720B7"/>
    <w:rsid w:val="006D0F7F"/>
    <w:rsid w:val="007F32E0"/>
    <w:rsid w:val="009A7A50"/>
    <w:rsid w:val="009E6927"/>
    <w:rsid w:val="00D90428"/>
    <w:rsid w:val="00E33DF4"/>
    <w:rsid w:val="00F4374D"/>
    <w:rsid w:val="00F9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FE740105-359A-4F67-AB9A-EE59BBCCB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D0F7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D0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6D0F7F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6D0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0F7F"/>
  </w:style>
  <w:style w:type="paragraph" w:styleId="a8">
    <w:name w:val="Balloon Text"/>
    <w:basedOn w:val="a"/>
    <w:link w:val="a9"/>
    <w:uiPriority w:val="99"/>
    <w:semiHidden/>
    <w:unhideWhenUsed/>
    <w:rsid w:val="009A7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A7A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U. Zaikin</dc:creator>
  <cp:keywords/>
  <dc:description/>
  <cp:lastModifiedBy>Stanislav U. Zaikin</cp:lastModifiedBy>
  <cp:revision>10</cp:revision>
  <cp:lastPrinted>2018-01-15T08:23:00Z</cp:lastPrinted>
  <dcterms:created xsi:type="dcterms:W3CDTF">2018-01-12T06:27:00Z</dcterms:created>
  <dcterms:modified xsi:type="dcterms:W3CDTF">2018-01-15T08:59:00Z</dcterms:modified>
</cp:coreProperties>
</file>